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15" w:rsidRDefault="00AA3015" w:rsidP="00AA3015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A3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Kętrzyn, 7 kwietnia 2023 r.</w:t>
      </w:r>
    </w:p>
    <w:p w:rsidR="00BA262B" w:rsidRDefault="00BA262B" w:rsidP="00AA3015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262B" w:rsidRDefault="00BA262B" w:rsidP="00BA262B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Egz. pojedynczy</w:t>
      </w:r>
    </w:p>
    <w:p w:rsidR="00BA262B" w:rsidRPr="00AA3015" w:rsidRDefault="00BA262B" w:rsidP="00AA3015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3015" w:rsidRDefault="00BA262B" w:rsidP="00BA262B">
      <w:pPr>
        <w:pStyle w:val="Akapitzlist"/>
        <w:spacing w:line="276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wszystkich zainteresowanych Wykonawców </w:t>
      </w:r>
    </w:p>
    <w:p w:rsidR="00BA262B" w:rsidRDefault="00BA262B" w:rsidP="00BA262B">
      <w:pPr>
        <w:pStyle w:val="Akapitzlist"/>
        <w:spacing w:line="276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AA3015" w:rsidRDefault="00AA3015" w:rsidP="00AA301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15" w:rsidRPr="00BA262B" w:rsidRDefault="00AA3015" w:rsidP="00BA262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71">
        <w:rPr>
          <w:rFonts w:ascii="Times New Roman" w:hAnsi="Times New Roman" w:cs="Times New Roman"/>
          <w:i/>
          <w:sz w:val="24"/>
          <w:szCs w:val="24"/>
        </w:rPr>
        <w:t>Dotyczy:</w:t>
      </w:r>
      <w:r w:rsidRPr="00BA2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62B">
        <w:rPr>
          <w:rFonts w:ascii="Times New Roman" w:hAnsi="Times New Roman" w:cs="Times New Roman"/>
          <w:i/>
          <w:sz w:val="24"/>
          <w:szCs w:val="24"/>
        </w:rPr>
        <w:t>prowadzonego rozpoznania rynku</w:t>
      </w:r>
      <w:r w:rsidRPr="00BA26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262B">
        <w:rPr>
          <w:rFonts w:ascii="Times New Roman" w:hAnsi="Times New Roman" w:cs="Times New Roman"/>
          <w:bCs/>
          <w:i/>
          <w:sz w:val="24"/>
          <w:szCs w:val="24"/>
        </w:rPr>
        <w:t>na wykonanie dokumentacji projektowej obejmującej istniejące tymczasowe obiekty budowlane w m. Kętrzyn.</w:t>
      </w:r>
    </w:p>
    <w:p w:rsidR="00AA3015" w:rsidRPr="00BA262B" w:rsidRDefault="00AA3015" w:rsidP="00BA262B">
      <w:pPr>
        <w:pStyle w:val="Akapitzlist"/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15" w:rsidRPr="00BA262B" w:rsidRDefault="00AA3015" w:rsidP="00BA262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62B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BA262B">
        <w:rPr>
          <w:rFonts w:ascii="Times New Roman" w:hAnsi="Times New Roman" w:cs="Times New Roman"/>
          <w:sz w:val="24"/>
          <w:szCs w:val="24"/>
        </w:rPr>
        <w:t xml:space="preserve">z </w:t>
      </w:r>
      <w:r w:rsidRPr="00BA262B">
        <w:rPr>
          <w:rFonts w:ascii="Times New Roman" w:hAnsi="Times New Roman" w:cs="Times New Roman"/>
          <w:sz w:val="24"/>
          <w:szCs w:val="24"/>
        </w:rPr>
        <w:t xml:space="preserve">otrzymanymi zapytaniami </w:t>
      </w:r>
      <w:r w:rsidR="00BA262B">
        <w:rPr>
          <w:rFonts w:ascii="Times New Roman" w:hAnsi="Times New Roman" w:cs="Times New Roman"/>
          <w:sz w:val="24"/>
          <w:szCs w:val="24"/>
        </w:rPr>
        <w:t xml:space="preserve">od Wykonawcy </w:t>
      </w:r>
      <w:r w:rsidRPr="00BA262B">
        <w:rPr>
          <w:rFonts w:ascii="Times New Roman" w:hAnsi="Times New Roman" w:cs="Times New Roman"/>
          <w:sz w:val="24"/>
          <w:szCs w:val="24"/>
        </w:rPr>
        <w:t xml:space="preserve">w </w:t>
      </w:r>
      <w:r w:rsidR="00A72C99">
        <w:rPr>
          <w:rFonts w:ascii="Times New Roman" w:hAnsi="Times New Roman" w:cs="Times New Roman"/>
          <w:sz w:val="24"/>
          <w:szCs w:val="24"/>
        </w:rPr>
        <w:t>przedmiocie</w:t>
      </w:r>
      <w:r w:rsidRPr="00BA262B">
        <w:rPr>
          <w:rFonts w:ascii="Times New Roman" w:hAnsi="Times New Roman" w:cs="Times New Roman"/>
          <w:sz w:val="24"/>
          <w:szCs w:val="24"/>
        </w:rPr>
        <w:t xml:space="preserve"> prowadzonego rozpoznania rynku</w:t>
      </w:r>
      <w:r w:rsidRPr="00BA2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62B">
        <w:rPr>
          <w:rFonts w:ascii="Times New Roman" w:hAnsi="Times New Roman" w:cs="Times New Roman"/>
          <w:bCs/>
          <w:sz w:val="24"/>
          <w:szCs w:val="24"/>
        </w:rPr>
        <w:t>na wykonanie dokumentacji projektowej obejmującej istniejące tymczasowe obiekty budowlane w m. Kętrzyn</w:t>
      </w:r>
      <w:r w:rsidR="009D2271">
        <w:rPr>
          <w:rFonts w:ascii="Times New Roman" w:hAnsi="Times New Roman" w:cs="Times New Roman"/>
          <w:bCs/>
          <w:sz w:val="24"/>
          <w:szCs w:val="24"/>
        </w:rPr>
        <w:t>,</w:t>
      </w:r>
      <w:r w:rsidRPr="00BA262B">
        <w:rPr>
          <w:rFonts w:ascii="Times New Roman" w:hAnsi="Times New Roman" w:cs="Times New Roman"/>
          <w:sz w:val="24"/>
          <w:szCs w:val="24"/>
        </w:rPr>
        <w:t xml:space="preserve"> Zamawiający udziela </w:t>
      </w:r>
      <w:r w:rsidR="009D2271">
        <w:rPr>
          <w:rFonts w:ascii="Times New Roman" w:hAnsi="Times New Roman" w:cs="Times New Roman"/>
          <w:sz w:val="24"/>
          <w:szCs w:val="24"/>
        </w:rPr>
        <w:t>następujących wyjaśnień</w:t>
      </w:r>
      <w:r w:rsidRPr="00BA26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015" w:rsidRPr="00BA262B" w:rsidRDefault="00AA3015" w:rsidP="00BA262B">
      <w:pPr>
        <w:pStyle w:val="Akapitzlist"/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220" w:rsidRPr="00BA262B" w:rsidRDefault="00BA6220" w:rsidP="00BA262B">
      <w:pPr>
        <w:pStyle w:val="Akapitzlist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Czy obecne ustawienie kontenerów spełnia wymogi przeciwpożarowe? Proszę o szkic lub widok ich usytuowania... Zakładam, że do zgłoszenia ktoś to uzgadniał? Natomiast jeśli nasz rzeczoznawca ds. ppoż. będzie żądał zmiany ustawienia w projekcie - czy dopuszczacie Państwo zmianę?</w:t>
      </w:r>
    </w:p>
    <w:p w:rsidR="00BA6220" w:rsidRPr="00BA262B" w:rsidRDefault="00BA262B" w:rsidP="00BA262B">
      <w:pPr>
        <w:tabs>
          <w:tab w:val="left" w:pos="709"/>
          <w:tab w:val="left" w:pos="851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26F9B" w:rsidRPr="00BA2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Ocena czy obecne ustawienie kontenerów spełnia wymogi przeciwpożarowe</w:t>
      </w:r>
      <w:r w:rsidR="00A72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26F9B" w:rsidRPr="00BA2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</w:t>
      </w:r>
      <w:r w:rsidR="00E87747" w:rsidRPr="00BA2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godnie</w:t>
      </w:r>
      <w:r w:rsidR="00E87747" w:rsidRPr="00BA2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A6220" w:rsidRPr="00BA2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r w:rsidR="00BA6220" w:rsidRPr="00BA262B">
        <w:rPr>
          <w:rFonts w:ascii="Times New Roman" w:hAnsi="Times New Roman" w:cs="Times New Roman"/>
          <w:sz w:val="24"/>
          <w:szCs w:val="24"/>
        </w:rPr>
        <w:t xml:space="preserve">opisem przedmiotu zamówienia stanowiącym załącznik nr 1 do umowy, </w:t>
      </w:r>
      <w:r w:rsidR="00926F9B" w:rsidRPr="00BA262B">
        <w:rPr>
          <w:rFonts w:ascii="Times New Roman" w:hAnsi="Times New Roman" w:cs="Times New Roman"/>
          <w:sz w:val="24"/>
          <w:szCs w:val="24"/>
        </w:rPr>
        <w:t xml:space="preserve">leży po stronie </w:t>
      </w:r>
      <w:r w:rsidR="00BA6220" w:rsidRPr="00BA262B">
        <w:rPr>
          <w:rFonts w:ascii="Times New Roman" w:hAnsi="Times New Roman" w:cs="Times New Roman"/>
          <w:sz w:val="24"/>
          <w:szCs w:val="24"/>
        </w:rPr>
        <w:t>Wykonawc</w:t>
      </w:r>
      <w:r w:rsidR="00926F9B" w:rsidRPr="00BA262B">
        <w:rPr>
          <w:rFonts w:ascii="Times New Roman" w:hAnsi="Times New Roman" w:cs="Times New Roman"/>
          <w:sz w:val="24"/>
          <w:szCs w:val="24"/>
        </w:rPr>
        <w:t>y</w:t>
      </w:r>
      <w:r w:rsidR="00BA6220" w:rsidRPr="00BA262B"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26F9B" w:rsidRPr="00BA262B">
        <w:rPr>
          <w:rFonts w:ascii="Times New Roman" w:hAnsi="Times New Roman" w:cs="Times New Roman"/>
          <w:sz w:val="24"/>
          <w:szCs w:val="24"/>
        </w:rPr>
        <w:t>, który zobowiązany jest</w:t>
      </w:r>
      <w:r w:rsidR="00BA6220" w:rsidRPr="00BA262B">
        <w:rPr>
          <w:rFonts w:ascii="Times New Roman" w:hAnsi="Times New Roman" w:cs="Times New Roman"/>
          <w:sz w:val="24"/>
          <w:szCs w:val="24"/>
        </w:rPr>
        <w:t xml:space="preserve"> dokon</w:t>
      </w:r>
      <w:r w:rsidR="00926F9B" w:rsidRPr="00BA262B">
        <w:rPr>
          <w:rFonts w:ascii="Times New Roman" w:hAnsi="Times New Roman" w:cs="Times New Roman"/>
          <w:sz w:val="24"/>
          <w:szCs w:val="24"/>
        </w:rPr>
        <w:t>ać</w:t>
      </w:r>
      <w:r w:rsidR="00BA6220" w:rsidRPr="00BA262B">
        <w:rPr>
          <w:rFonts w:ascii="Times New Roman" w:hAnsi="Times New Roman" w:cs="Times New Roman"/>
          <w:sz w:val="24"/>
          <w:szCs w:val="24"/>
        </w:rPr>
        <w:t xml:space="preserve"> uzgodnie</w:t>
      </w:r>
      <w:r w:rsidR="00926F9B" w:rsidRPr="00BA262B">
        <w:rPr>
          <w:rFonts w:ascii="Times New Roman" w:hAnsi="Times New Roman" w:cs="Times New Roman"/>
          <w:sz w:val="24"/>
          <w:szCs w:val="24"/>
        </w:rPr>
        <w:t>ń</w:t>
      </w:r>
      <w:r w:rsidR="00BA6220" w:rsidRPr="00BA2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220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dokumentacji projektowej </w:t>
      </w:r>
      <w:r w:rsidR="00926F9B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niezbędnych</w:t>
      </w:r>
      <w:r w:rsidR="00BA6220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z punktu widzenia uzyskania decyzji o pozwoleniu na budowę</w:t>
      </w:r>
      <w:r w:rsidR="00926F9B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BA6220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w tym uzgodnieni</w:t>
      </w:r>
      <w:r w:rsidR="00926F9B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BA6220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przez rzeczoznawcę ds. zabezpieczenia przeciwpożarowego pod względem ochrony ppoż. Co do zasady Zamawiający nie planuje zmieniać</w:t>
      </w:r>
      <w:r w:rsidR="00926F9B" w:rsidRPr="00BA262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lokalizacji kontenerów, niemniej jednak dokumentacja projektowa musi być zgodna z obowiązującymi przepisami, w tym przeciwpożarowymi.</w:t>
      </w:r>
    </w:p>
    <w:p w:rsidR="00926F9B" w:rsidRDefault="00926F9B" w:rsidP="00BA262B">
      <w:pPr>
        <w:pStyle w:val="Akapitzlist"/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6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 względu na charakter obiektu szkic i widok usytuowania kontenerów zostanie przedstawiony Wykonawcy po podpisaniu umowy. Jednocześnie Zamawiający nie wyklucza możliwości dokonania wizji terenowej istniejącego obiektu przez złożeniem oferty.</w:t>
      </w:r>
    </w:p>
    <w:p w:rsidR="00BA262B" w:rsidRPr="00BA262B" w:rsidRDefault="00BA262B" w:rsidP="00BA262B">
      <w:pPr>
        <w:pStyle w:val="Akapitzlist"/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6F9B" w:rsidRPr="00BA262B" w:rsidRDefault="00926F9B" w:rsidP="00BA262B">
      <w:pPr>
        <w:pStyle w:val="Akapitzlist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Czy my mamy zamawiać mapę do celów projektowych, czy Państwo już ją macie? </w:t>
      </w:r>
    </w:p>
    <w:p w:rsidR="00926F9B" w:rsidRPr="00BA262B" w:rsidRDefault="00A0381F" w:rsidP="00BA262B">
      <w:pPr>
        <w:pStyle w:val="Standard"/>
        <w:spacing w:line="276" w:lineRule="auto"/>
        <w:ind w:left="142" w:firstLine="566"/>
        <w:jc w:val="both"/>
        <w:rPr>
          <w:rFonts w:ascii="Times New Roman" w:hAnsi="Times New Roman" w:cs="Times New Roman"/>
          <w:color w:val="000000" w:themeColor="text1"/>
        </w:rPr>
      </w:pPr>
      <w:r w:rsidRPr="00BA262B">
        <w:rPr>
          <w:rFonts w:ascii="Times New Roman" w:hAnsi="Times New Roman" w:cs="Times New Roman"/>
          <w:color w:val="000000" w:themeColor="text1"/>
        </w:rPr>
        <w:t xml:space="preserve">Wykonanie mapy do celów projektowych leży po stronie Wykonawcy. </w:t>
      </w:r>
      <w:r w:rsidR="00926F9B" w:rsidRPr="00BA262B">
        <w:rPr>
          <w:rFonts w:ascii="Times New Roman" w:hAnsi="Times New Roman" w:cs="Times New Roman"/>
          <w:color w:val="000000"/>
          <w:shd w:val="clear" w:color="auto" w:fill="FFFFFF"/>
        </w:rPr>
        <w:t xml:space="preserve">Zgodnie </w:t>
      </w:r>
      <w:r w:rsidR="00A72C9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926F9B" w:rsidRPr="00BA262B">
        <w:rPr>
          <w:rFonts w:ascii="Times New Roman" w:hAnsi="Times New Roman" w:cs="Times New Roman"/>
          <w:color w:val="000000"/>
          <w:shd w:val="clear" w:color="auto" w:fill="FFFFFF"/>
        </w:rPr>
        <w:t xml:space="preserve">z </w:t>
      </w:r>
      <w:r w:rsidR="00926F9B" w:rsidRPr="00BA262B">
        <w:rPr>
          <w:rFonts w:ascii="Times New Roman" w:hAnsi="Times New Roman" w:cs="Times New Roman"/>
        </w:rPr>
        <w:t>opisem przedmiotu zamówienia stanowiącym załącznik nr 1 do umowy</w:t>
      </w:r>
      <w:r w:rsidR="00926F9B" w:rsidRPr="00BA262B">
        <w:rPr>
          <w:rFonts w:ascii="Times New Roman" w:hAnsi="Times New Roman" w:cs="Times New Roman"/>
          <w:color w:val="000000" w:themeColor="text1"/>
        </w:rPr>
        <w:t xml:space="preserve"> </w:t>
      </w:r>
      <w:r w:rsidRPr="00BA262B">
        <w:rPr>
          <w:rFonts w:ascii="Times New Roman" w:hAnsi="Times New Roman" w:cs="Times New Roman"/>
          <w:color w:val="000000" w:themeColor="text1"/>
        </w:rPr>
        <w:t>n</w:t>
      </w:r>
      <w:r w:rsidR="00926F9B" w:rsidRPr="00BA262B">
        <w:rPr>
          <w:rFonts w:ascii="Times New Roman" w:hAnsi="Times New Roman" w:cs="Times New Roman"/>
          <w:color w:val="000000" w:themeColor="text1"/>
        </w:rPr>
        <w:t>a potrzeby realizacji przedmiotowego zadania Warmińsko-Mazurski Oddział Straży Granicznej po podpisaniu umowy przekaże Wykonawcy (na jego wniosek) podkład geodezyjny w formie wydruku z mapy numerycznej fragmentu działk</w:t>
      </w:r>
      <w:r w:rsidR="00A72C99">
        <w:rPr>
          <w:rFonts w:ascii="Times New Roman" w:hAnsi="Times New Roman" w:cs="Times New Roman"/>
          <w:color w:val="000000" w:themeColor="text1"/>
        </w:rPr>
        <w:t>i nr 37/2, który będzie stanowił</w:t>
      </w:r>
      <w:r w:rsidR="00926F9B" w:rsidRPr="00BA262B">
        <w:rPr>
          <w:rFonts w:ascii="Times New Roman" w:hAnsi="Times New Roman" w:cs="Times New Roman"/>
          <w:color w:val="000000" w:themeColor="text1"/>
        </w:rPr>
        <w:t xml:space="preserve"> podstawę wykonania mapy do celów projektowych.</w:t>
      </w:r>
    </w:p>
    <w:p w:rsidR="00AA3015" w:rsidRPr="00BA262B" w:rsidRDefault="00AA3015" w:rsidP="00BA262B">
      <w:pPr>
        <w:pStyle w:val="Standard"/>
        <w:spacing w:line="276" w:lineRule="auto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</w:p>
    <w:p w:rsidR="00E87747" w:rsidRPr="00BA262B" w:rsidRDefault="00A0381F" w:rsidP="00BA262B">
      <w:pPr>
        <w:pStyle w:val="Akapitzlist"/>
        <w:numPr>
          <w:ilvl w:val="0"/>
          <w:numId w:val="1"/>
        </w:numPr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Czy W-MOSG w Kętrzynie jest gestorem sieci i do projektu wyda warunki do podłączenia mediów (w tym ciepła), skoro trzeba złożyć oświadczenie o możliwości przyłączenia?</w:t>
      </w:r>
    </w:p>
    <w:p w:rsidR="00AA3015" w:rsidRPr="00BA262B" w:rsidRDefault="00AA3015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A3015" w:rsidRPr="00BA262B" w:rsidRDefault="00BA262B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015" w:rsidRPr="00BA262B">
        <w:rPr>
          <w:rFonts w:ascii="Times New Roman" w:hAnsi="Times New Roman" w:cs="Times New Roman"/>
          <w:sz w:val="24"/>
          <w:szCs w:val="24"/>
        </w:rPr>
        <w:t xml:space="preserve">Szczegółowa informacja dotycząca mediów została ujęta w opisie przedmiotu zamówienia stanowiącym załącznik nr 1 do umowy. </w:t>
      </w:r>
    </w:p>
    <w:p w:rsidR="00AA3015" w:rsidRPr="00BA262B" w:rsidRDefault="00BA262B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3015" w:rsidRPr="00BA262B">
        <w:rPr>
          <w:rFonts w:ascii="Times New Roman" w:hAnsi="Times New Roman" w:cs="Times New Roman"/>
          <w:sz w:val="24"/>
          <w:szCs w:val="24"/>
        </w:rPr>
        <w:t xml:space="preserve">Wszystkie przyłącza znajdują się na działce 37/2, stanowiącej teren inwestycji. Obiekty są podłączone do istniejącej infrastruktury. Zasilanie kontenerów sanitarnych w wodę realizowane jest poprzez wewnętrzne przyłącze wodne, a odprowadzenie ścieków poprzez włącznie do wewnętrznej infrastruktury sanitarnej znajdującej się w pobliżu stadionu na działce nr 37/2. Kontenery zasilane są poprzez przewody elektryczne zakończone gniazdem i wtykiem siłowym. Oświetlenie terenu realizowane jest z wykorzystaniem stałego oświetlenia kompleksu (lampy uliczne) oraz oświetlenia doświetlającego teren stadionu - reflektory przenośne. Każdy z kontenerów posiada indywidualne elektryczne źródło ogrzewania. </w:t>
      </w:r>
    </w:p>
    <w:p w:rsidR="00AA3015" w:rsidRPr="00BA262B" w:rsidRDefault="00BA262B" w:rsidP="00BA262B">
      <w:pPr>
        <w:pStyle w:val="Akapitzlist"/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</w:t>
      </w:r>
      <w:r w:rsidR="00AA3015" w:rsidRPr="00BA262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Dostarczenie oświadczenia projektanta dotyczącego możliwości podłączenia projektowanych obiektów budowlanych do istniejącej sieci ciepłowniczej wynika z wymogu nałożonego przez organ wydający decyzję o pozwoleniu na budowę. </w:t>
      </w:r>
      <w:r w:rsidR="00AA3015" w:rsidRPr="00BA262B">
        <w:rPr>
          <w:rFonts w:ascii="Times New Roman" w:hAnsi="Times New Roman" w:cs="Times New Roman"/>
          <w:sz w:val="24"/>
          <w:szCs w:val="24"/>
        </w:rPr>
        <w:t>W oświadczeniu należy odwołać  się do</w:t>
      </w:r>
      <w:r w:rsidR="00AA3015" w:rsidRPr="00BA262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7b ustawy z dnia 10.04.1997 r. – Prawo energetyczne (</w:t>
      </w:r>
      <w:proofErr w:type="spellStart"/>
      <w:r w:rsidR="00AA3015" w:rsidRPr="00BA262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="00AA3015" w:rsidRPr="00BA262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 Dz. U z 2021 r. poz. 716, 868, 1093, 1505, 1642 i 1873).</w:t>
      </w:r>
    </w:p>
    <w:p w:rsidR="00AA3015" w:rsidRPr="00BA262B" w:rsidRDefault="00BA262B" w:rsidP="00BA262B">
      <w:pPr>
        <w:pStyle w:val="Standard"/>
        <w:tabs>
          <w:tab w:val="left" w:pos="567"/>
        </w:tabs>
        <w:spacing w:line="276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lang w:eastAsia="pl-PL"/>
        </w:rPr>
        <w:tab/>
        <w:t xml:space="preserve">     </w:t>
      </w:r>
      <w:r w:rsidR="00AA3015" w:rsidRPr="00BA262B">
        <w:rPr>
          <w:rFonts w:ascii="Times New Roman" w:hAnsi="Times New Roman" w:cs="Times New Roman"/>
          <w:color w:val="000000" w:themeColor="text1"/>
          <w:lang w:eastAsia="pl-PL"/>
        </w:rPr>
        <w:t xml:space="preserve">Oświadczenie powinno uwzględniać </w:t>
      </w:r>
      <w:r w:rsidR="00AA3015" w:rsidRPr="00BA262B">
        <w:rPr>
          <w:rFonts w:ascii="Times New Roman" w:hAnsi="Times New Roman" w:cs="Times New Roman"/>
        </w:rPr>
        <w:t>planowane dostarczanie ciepła z indywidualnego źródła ciepła w obiekcie</w:t>
      </w:r>
      <w:r w:rsidR="00AA3015" w:rsidRPr="00BA262B">
        <w:rPr>
          <w:rFonts w:ascii="Times New Roman" w:hAnsi="Times New Roman" w:cs="Times New Roman"/>
          <w:color w:val="000000" w:themeColor="text1"/>
          <w:lang w:eastAsia="pl-PL"/>
        </w:rPr>
        <w:t>.</w:t>
      </w:r>
    </w:p>
    <w:p w:rsidR="00AA3015" w:rsidRPr="00BA262B" w:rsidRDefault="00AA3015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15" w:rsidRPr="00BA262B" w:rsidRDefault="00AA3015" w:rsidP="00BA262B">
      <w:pPr>
        <w:pStyle w:val="Akapitzlist"/>
        <w:numPr>
          <w:ilvl w:val="0"/>
          <w:numId w:val="1"/>
        </w:numPr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 paragrafie 10. wzoru umowy, w ust. 1. pkt 1), przewidziana jest kara 2000 zł od 11 dnia... Czy za każdy dzień począwszy od 11-tego dnia zwłoki po 2000 zł., czy za wszystki</w:t>
      </w:r>
      <w:r w:rsidR="00A72C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 ile by ich nie było = 2000 zł</w:t>
      </w: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AA3015" w:rsidRPr="00BA262B" w:rsidRDefault="00AA3015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792604" w:rsidRPr="00BA262B" w:rsidRDefault="00BA262B" w:rsidP="009D2271">
      <w:pPr>
        <w:pStyle w:val="Tretekstu"/>
        <w:tabs>
          <w:tab w:val="clear" w:pos="3119"/>
          <w:tab w:val="left" w:pos="-508"/>
        </w:tabs>
        <w:spacing w:line="276" w:lineRule="auto"/>
        <w:ind w:left="142" w:hanging="284"/>
        <w:rPr>
          <w:b w:val="0"/>
          <w:i w:val="0"/>
          <w:color w:val="FF0000"/>
          <w:szCs w:val="24"/>
        </w:rPr>
      </w:pPr>
      <w:r>
        <w:rPr>
          <w:b w:val="0"/>
          <w:i w:val="0"/>
          <w:szCs w:val="24"/>
        </w:rPr>
        <w:tab/>
      </w:r>
      <w:r w:rsidR="009D2271">
        <w:rPr>
          <w:b w:val="0"/>
          <w:i w:val="0"/>
          <w:szCs w:val="24"/>
        </w:rPr>
        <w:tab/>
      </w:r>
      <w:r w:rsidR="00792604" w:rsidRPr="00BA262B">
        <w:rPr>
          <w:b w:val="0"/>
          <w:i w:val="0"/>
          <w:szCs w:val="24"/>
        </w:rPr>
        <w:t xml:space="preserve">Zgodnie z zapisami § 10 ust. 1 pkt 1 za zwłokę w dostarczeniu przedmiotu umowy – dokumentacji projektowej, licząc od następnego dnia po upływie terminu umownego, do 10 dni zwłoki obowiązuje kara w wysokości 100,00 zł </w:t>
      </w:r>
      <w:r w:rsidR="00792604" w:rsidRPr="00BA262B">
        <w:rPr>
          <w:b w:val="0"/>
          <w:i w:val="0"/>
          <w:color w:val="000000"/>
          <w:szCs w:val="24"/>
        </w:rPr>
        <w:t xml:space="preserve">brutto za każdy dzień zwłoki, a od 11 dnia zwłoki </w:t>
      </w:r>
      <w:r w:rsidR="00792604" w:rsidRPr="00BA262B">
        <w:rPr>
          <w:b w:val="0"/>
          <w:i w:val="0"/>
          <w:color w:val="000000"/>
          <w:szCs w:val="24"/>
          <w:u w:val="single"/>
        </w:rPr>
        <w:t>wyłącznie</w:t>
      </w:r>
      <w:r w:rsidR="00792604" w:rsidRPr="00BA262B">
        <w:rPr>
          <w:b w:val="0"/>
          <w:i w:val="0"/>
          <w:color w:val="000000"/>
          <w:szCs w:val="24"/>
        </w:rPr>
        <w:t xml:space="preserve"> kara w wysokości 2.000,00 zł (</w:t>
      </w:r>
      <w:r w:rsidRPr="00BA262B">
        <w:rPr>
          <w:b w:val="0"/>
          <w:i w:val="0"/>
          <w:color w:val="000000"/>
          <w:szCs w:val="24"/>
        </w:rPr>
        <w:t>stała kwota za cały okres zwłoki od 11 dnia)</w:t>
      </w:r>
      <w:r w:rsidR="00792604" w:rsidRPr="00BA262B">
        <w:rPr>
          <w:b w:val="0"/>
          <w:i w:val="0"/>
          <w:color w:val="000000"/>
          <w:szCs w:val="24"/>
        </w:rPr>
        <w:t xml:space="preserve">, </w:t>
      </w:r>
      <w:r w:rsidR="00792604" w:rsidRPr="00BA262B">
        <w:rPr>
          <w:b w:val="0"/>
          <w:i w:val="0"/>
          <w:szCs w:val="24"/>
        </w:rPr>
        <w:t>z zastrzeżeniem zapisów § 11 ust. 1 pkt 6 niniejszej umowy (możliwości odstąpienia od umowy)</w:t>
      </w:r>
      <w:r w:rsidR="00A72C99">
        <w:rPr>
          <w:b w:val="0"/>
          <w:i w:val="0"/>
          <w:szCs w:val="24"/>
        </w:rPr>
        <w:t>.</w:t>
      </w:r>
    </w:p>
    <w:p w:rsidR="00AA3015" w:rsidRPr="00BA262B" w:rsidRDefault="00AA3015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15" w:rsidRPr="00BA262B" w:rsidRDefault="00AA3015" w:rsidP="00BA262B">
      <w:pPr>
        <w:pStyle w:val="Akapitzlist"/>
        <w:numPr>
          <w:ilvl w:val="0"/>
          <w:numId w:val="1"/>
        </w:numPr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Niepokoi nas również zastrzeżenie w paragrafie 11. ust. 1 pkt 6) - teoretycznie, w sytuacji jeśli nastąpi jakiekolwiek opóźnienie (a dotychczasowa praktyka raczej wskazuje na taką możliwość) - Zamawiający </w:t>
      </w:r>
      <w:r w:rsidRPr="00A72C9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może</w:t>
      </w: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odstąpić od umowy?</w:t>
      </w:r>
    </w:p>
    <w:p w:rsidR="00BA6220" w:rsidRDefault="00926F9B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26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792604" w:rsidRPr="00BA262B">
        <w:rPr>
          <w:rFonts w:ascii="Times New Roman" w:hAnsi="Times New Roman" w:cs="Times New Roman"/>
          <w:sz w:val="24"/>
          <w:szCs w:val="24"/>
        </w:rPr>
        <w:t>Niniejszy zapis obowiązuje wszystkich oferentów</w:t>
      </w:r>
      <w:r w:rsidR="00A72C99">
        <w:rPr>
          <w:rFonts w:ascii="Times New Roman" w:hAnsi="Times New Roman" w:cs="Times New Roman"/>
          <w:sz w:val="24"/>
          <w:szCs w:val="24"/>
        </w:rPr>
        <w:t xml:space="preserve"> i dotyczy </w:t>
      </w:r>
      <w:r w:rsidR="00A72C99" w:rsidRPr="00A72C99">
        <w:rPr>
          <w:rFonts w:ascii="Times New Roman" w:hAnsi="Times New Roman" w:cs="Times New Roman"/>
          <w:sz w:val="24"/>
          <w:szCs w:val="24"/>
          <w:u w:val="single"/>
        </w:rPr>
        <w:t>możliwości</w:t>
      </w:r>
      <w:r w:rsidR="00A72C99" w:rsidRPr="00A72C99">
        <w:rPr>
          <w:rFonts w:ascii="Times New Roman" w:hAnsi="Times New Roman" w:cs="Times New Roman"/>
          <w:sz w:val="24"/>
          <w:szCs w:val="24"/>
        </w:rPr>
        <w:t xml:space="preserve"> odstąpienia od umowy przez Zamawiającego</w:t>
      </w:r>
      <w:r w:rsidR="00792604" w:rsidRPr="00BA262B">
        <w:rPr>
          <w:rFonts w:ascii="Times New Roman" w:hAnsi="Times New Roman" w:cs="Times New Roman"/>
          <w:sz w:val="24"/>
          <w:szCs w:val="24"/>
        </w:rPr>
        <w:t xml:space="preserve">. </w:t>
      </w:r>
      <w:r w:rsidR="00BA262B" w:rsidRPr="00BA262B">
        <w:rPr>
          <w:rFonts w:ascii="Times New Roman" w:hAnsi="Times New Roman" w:cs="Times New Roman"/>
          <w:sz w:val="24"/>
          <w:szCs w:val="24"/>
        </w:rPr>
        <w:t>Przedmiotowy</w:t>
      </w:r>
      <w:r w:rsidR="00792604" w:rsidRPr="00BA262B">
        <w:rPr>
          <w:rFonts w:ascii="Times New Roman" w:hAnsi="Times New Roman" w:cs="Times New Roman"/>
          <w:sz w:val="24"/>
          <w:szCs w:val="24"/>
        </w:rPr>
        <w:t xml:space="preserve"> </w:t>
      </w:r>
      <w:r w:rsidR="00BA262B" w:rsidRPr="00BA262B">
        <w:rPr>
          <w:rFonts w:ascii="Times New Roman" w:hAnsi="Times New Roman" w:cs="Times New Roman"/>
          <w:sz w:val="24"/>
          <w:szCs w:val="24"/>
        </w:rPr>
        <w:t>zapis nie ulega zmianie.</w:t>
      </w:r>
    </w:p>
    <w:p w:rsidR="00BA262B" w:rsidRPr="00BA262B" w:rsidRDefault="00BA262B" w:rsidP="00BA262B">
      <w:pPr>
        <w:pStyle w:val="Akapitzlist"/>
        <w:tabs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92604" w:rsidRPr="00E24416" w:rsidRDefault="00792604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792604" w:rsidRPr="00E24416" w:rsidRDefault="00792604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792604" w:rsidRPr="00E24416" w:rsidRDefault="00792604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792604" w:rsidRPr="00E24416" w:rsidRDefault="00792604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92604" w:rsidRDefault="00792604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92604" w:rsidRDefault="00792604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792604" w:rsidRDefault="00792604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mjr SG Mateusz BATOR</w:t>
      </w:r>
    </w:p>
    <w:p w:rsidR="00BA262B" w:rsidRDefault="00BA262B" w:rsidP="00792604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792604" w:rsidRPr="00BA262B" w:rsidRDefault="00792604" w:rsidP="00BA262B">
      <w:pPr>
        <w:pStyle w:val="NormalnyWeb"/>
        <w:spacing w:beforeAutospacing="0" w:after="0"/>
        <w:ind w:left="2552"/>
        <w:rPr>
          <w:b/>
          <w:sz w:val="22"/>
          <w:szCs w:val="22"/>
          <w:highlight w:val="white"/>
        </w:rPr>
      </w:pPr>
    </w:p>
    <w:p w:rsidR="00792604" w:rsidRPr="00BA262B" w:rsidRDefault="00792604" w:rsidP="00BA262B">
      <w:pPr>
        <w:pStyle w:val="NormalnyWeb"/>
        <w:spacing w:beforeAutospacing="0" w:after="0"/>
      </w:pPr>
      <w:r w:rsidRPr="00BA262B">
        <w:rPr>
          <w:sz w:val="16"/>
          <w:szCs w:val="16"/>
          <w:shd w:val="clear" w:color="auto" w:fill="FFFFFF"/>
        </w:rPr>
        <w:t>Wykonano w pojedynczym egzemplarzu (wysłano wg rozdzielnika) - po nadaniu a/a</w:t>
      </w:r>
    </w:p>
    <w:p w:rsidR="00792604" w:rsidRPr="00BA262B" w:rsidRDefault="00792604" w:rsidP="00BA262B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_DdeLink__3459_1496902734"/>
      <w:bookmarkEnd w:id="1"/>
      <w:r w:rsidRPr="00BA262B">
        <w:rPr>
          <w:rFonts w:ascii="Times New Roman" w:hAnsi="Times New Roman" w:cs="Times New Roman"/>
          <w:sz w:val="16"/>
          <w:szCs w:val="16"/>
          <w:shd w:val="clear" w:color="auto" w:fill="FFFFFF"/>
        </w:rPr>
        <w:t>Wykonał: por. SG Dawid Drabarz (tel. 89 750 31 09)</w:t>
      </w:r>
      <w:r w:rsidRPr="00BA262B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 w:rsidRPr="00BA262B"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</w:p>
    <w:sectPr w:rsidR="00792604" w:rsidRPr="00BA262B" w:rsidSect="00BA26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2F"/>
    <w:multiLevelType w:val="hybridMultilevel"/>
    <w:tmpl w:val="2D8811A0"/>
    <w:lvl w:ilvl="0" w:tplc="4ABEB0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6F67"/>
    <w:multiLevelType w:val="hybridMultilevel"/>
    <w:tmpl w:val="2DCC57EC"/>
    <w:lvl w:ilvl="0" w:tplc="576644BE">
      <w:start w:val="1"/>
      <w:numFmt w:val="decimal"/>
      <w:lvlText w:val="%1)"/>
      <w:lvlJc w:val="left"/>
      <w:pPr>
        <w:ind w:left="502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77D1546C"/>
    <w:multiLevelType w:val="hybridMultilevel"/>
    <w:tmpl w:val="7B5A8C42"/>
    <w:lvl w:ilvl="0" w:tplc="B0821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20"/>
    <w:rsid w:val="001B49D7"/>
    <w:rsid w:val="002B3CD1"/>
    <w:rsid w:val="00405CB9"/>
    <w:rsid w:val="00791188"/>
    <w:rsid w:val="00792604"/>
    <w:rsid w:val="00926F9B"/>
    <w:rsid w:val="009D2271"/>
    <w:rsid w:val="00A0381F"/>
    <w:rsid w:val="00A72C99"/>
    <w:rsid w:val="00AA3015"/>
    <w:rsid w:val="00BA262B"/>
    <w:rsid w:val="00BA3DEA"/>
    <w:rsid w:val="00BA6220"/>
    <w:rsid w:val="00D3546C"/>
    <w:rsid w:val="00E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7A4E-1AE4-4854-8BCF-1FA227B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220"/>
    <w:pPr>
      <w:ind w:left="720"/>
      <w:contextualSpacing/>
    </w:pPr>
  </w:style>
  <w:style w:type="paragraph" w:customStyle="1" w:styleId="Standard">
    <w:name w:val="Standard"/>
    <w:qFormat/>
    <w:rsid w:val="00926F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rsid w:val="00792604"/>
    <w:pPr>
      <w:tabs>
        <w:tab w:val="center" w:pos="311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792604"/>
    <w:pPr>
      <w:spacing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Jasiulewicz Anna</dc:creator>
  <cp:keywords/>
  <dc:description/>
  <cp:lastModifiedBy>008775</cp:lastModifiedBy>
  <cp:revision>2</cp:revision>
  <cp:lastPrinted>2023-04-07T07:26:00Z</cp:lastPrinted>
  <dcterms:created xsi:type="dcterms:W3CDTF">2023-04-07T09:33:00Z</dcterms:created>
  <dcterms:modified xsi:type="dcterms:W3CDTF">2023-04-07T09:33:00Z</dcterms:modified>
</cp:coreProperties>
</file>